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УТВЕРЖДЕНО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Генеральный директор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ООО «</w:t>
      </w:r>
      <w:proofErr w:type="spellStart"/>
      <w:r w:rsidRPr="005A6CA2">
        <w:rPr>
          <w:color w:val="auto"/>
        </w:rPr>
        <w:t>Энергоинновации</w:t>
      </w:r>
      <w:proofErr w:type="spellEnd"/>
      <w:r w:rsidRPr="005A6CA2">
        <w:rPr>
          <w:color w:val="auto"/>
        </w:rPr>
        <w:t>»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_____________________________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proofErr w:type="spellStart"/>
      <w:r w:rsidRPr="005A6CA2">
        <w:rPr>
          <w:color w:val="auto"/>
        </w:rPr>
        <w:t>Мубаракшин</w:t>
      </w:r>
      <w:proofErr w:type="spellEnd"/>
      <w:r w:rsidRPr="005A6CA2">
        <w:rPr>
          <w:color w:val="auto"/>
        </w:rPr>
        <w:t xml:space="preserve"> И.И.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«_____»_________________2026 года</w:t>
      </w: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right"/>
        <w:rPr>
          <w:color w:val="auto"/>
        </w:rPr>
      </w:pPr>
      <w:r w:rsidRPr="005A6CA2">
        <w:rPr>
          <w:color w:val="auto"/>
        </w:rPr>
        <w:t>МП</w:t>
      </w:r>
    </w:p>
    <w:p w:rsidR="005562A4" w:rsidRPr="005A6CA2" w:rsidRDefault="005562A4" w:rsidP="005562A4">
      <w:pPr>
        <w:pStyle w:val="Default"/>
        <w:contextualSpacing/>
        <w:rPr>
          <w:color w:val="auto"/>
        </w:rPr>
      </w:pPr>
      <w:r w:rsidRPr="005A6CA2">
        <w:rPr>
          <w:color w:val="auto"/>
        </w:rPr>
        <w:t xml:space="preserve"> </w:t>
      </w:r>
    </w:p>
    <w:p w:rsidR="005562A4" w:rsidRPr="005A6CA2" w:rsidRDefault="005562A4" w:rsidP="005562A4">
      <w:pPr>
        <w:pStyle w:val="Default"/>
        <w:contextualSpacing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rPr>
          <w:color w:val="auto"/>
          <w:sz w:val="52"/>
          <w:szCs w:val="52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  <w:sz w:val="52"/>
          <w:szCs w:val="52"/>
        </w:rPr>
      </w:pPr>
      <w:r w:rsidRPr="005A6CA2">
        <w:rPr>
          <w:b/>
          <w:bCs/>
          <w:color w:val="auto"/>
          <w:sz w:val="52"/>
          <w:szCs w:val="52"/>
        </w:rPr>
        <w:t>ПОЛОЖЕНИЕ</w:t>
      </w: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  <w:r w:rsidRPr="005A6CA2">
        <w:rPr>
          <w:color w:val="auto"/>
        </w:rPr>
        <w:t>о конкурсах инновационных идей, технологий и проектов (</w:t>
      </w:r>
      <w:proofErr w:type="spellStart"/>
      <w:r w:rsidRPr="005A6CA2">
        <w:rPr>
          <w:color w:val="auto"/>
        </w:rPr>
        <w:t>стартапов</w:t>
      </w:r>
      <w:proofErr w:type="spellEnd"/>
      <w:r w:rsidRPr="005A6CA2">
        <w:rPr>
          <w:color w:val="auto"/>
        </w:rPr>
        <w:t>)</w:t>
      </w: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  <w:r>
        <w:rPr>
          <w:color w:val="auto"/>
        </w:rPr>
        <w:t>экспертная комиссия</w:t>
      </w: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</w:p>
    <w:p w:rsidR="005562A4" w:rsidRPr="005A6CA2" w:rsidRDefault="005562A4" w:rsidP="005562A4">
      <w:pPr>
        <w:pStyle w:val="Default"/>
        <w:contextualSpacing/>
        <w:jc w:val="center"/>
        <w:rPr>
          <w:color w:val="auto"/>
        </w:rPr>
      </w:pPr>
      <w:r w:rsidRPr="005A6CA2">
        <w:rPr>
          <w:color w:val="auto"/>
        </w:rPr>
        <w:t>г. Казань, 2026 год</w:t>
      </w:r>
    </w:p>
    <w:p w:rsidR="005562A4" w:rsidRPr="005A6CA2" w:rsidRDefault="005562A4" w:rsidP="005562A4">
      <w:pPr>
        <w:pStyle w:val="Default"/>
        <w:ind w:firstLine="567"/>
        <w:contextualSpacing/>
        <w:jc w:val="both"/>
        <w:rPr>
          <w:b/>
          <w:color w:val="auto"/>
        </w:rPr>
      </w:pPr>
    </w:p>
    <w:p w:rsidR="005562A4" w:rsidRPr="005562A4" w:rsidRDefault="005562A4" w:rsidP="005562A4">
      <w:pPr>
        <w:shd w:val="clear" w:color="auto" w:fill="FFFFFF"/>
        <w:spacing w:after="0" w:line="24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  <w:lastRenderedPageBreak/>
        <w:t>I. ОБЩИЕ ПОЛОЖЕНИЯ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1.1. 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Энергоинновации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» (ОГРН 1201600090427, ИНН 1648053156), далее по тексту – «Организатор Конкурса», проводит Конкурс инновационных проектов (далее по тексту – «Конкурс»), с целью отбора, поддержки создания и реализации инновационных идей, технологий и проектов (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стартапов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), поддержки авторов (авторских коллективов), в том числе представителей высших учебных заведений, изобретателей, инженерно-технических работников, научных организаций и т.п., разрабатывающих и реализующих инновационные идеи (проекты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, программы) для общественно-полезных и предпринимательских целей.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Конкурс организуется и проводится ежеквартально, если иное не будет установлено Организатором конкурса. Предлагаемые на Конкурс инновационные идеи, технологии и проекты (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стартапов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), должны представлять интерес для Организатора конкурса с целью их внедрения в производство по основным направлениям деятельности, либо в целях расширения существующего производства и (или) диверсификации направлений деятельности.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На Конкурс могут быть представлены как реализованные, так и новые идеи, результаты исследований, иные проекты и решения, имеющие элементы научной новизны, практическую и коммерческую значимость, на любом уровне технологической готовности (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Technology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Readiness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Level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- TRL):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u w:val="single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1B1B1E"/>
          <w:sz w:val="24"/>
          <w:szCs w:val="24"/>
          <w:u w:val="single"/>
          <w:lang w:eastAsia="ru-RU"/>
        </w:rPr>
        <w:t>ИДЕЯ</w:t>
      </w:r>
    </w:p>
    <w:p w:rsidR="005562A4" w:rsidRPr="005562A4" w:rsidRDefault="005562A4" w:rsidP="005562A4">
      <w:pPr>
        <w:shd w:val="clear" w:color="auto" w:fill="FFFFFF"/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Идея, описание технологии: принципы, потребности, требования, свойства, поведение (НИР).</w:t>
      </w:r>
    </w:p>
    <w:p w:rsidR="005562A4" w:rsidRPr="005562A4" w:rsidRDefault="005562A4" w:rsidP="005562A4">
      <w:pPr>
        <w:shd w:val="clear" w:color="auto" w:fill="FFFFFF"/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Сравнение альтернатив, выбор технологической концепции, принципиальное решение: периметр технологии, интерфейс, критические элементы (НИР).</w:t>
      </w:r>
    </w:p>
    <w:p w:rsidR="005562A4" w:rsidRPr="005562A4" w:rsidRDefault="005562A4" w:rsidP="005562A4">
      <w:pPr>
        <w:shd w:val="clear" w:color="auto" w:fill="FFFFFF"/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Определение концепции. Проверка осуществимости и преимуществ, расчетное обоснование эффективности технологии, оценка рисков (НИР).</w:t>
      </w:r>
    </w:p>
    <w:p w:rsidR="005562A4" w:rsidRPr="005562A4" w:rsidRDefault="005562A4" w:rsidP="005562A4">
      <w:pPr>
        <w:shd w:val="clear" w:color="auto" w:fill="FFFFFF"/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Техническая реализуемость, экспериментальная проверка индивидуальных компонентов в лабораторных условиях, предварительная интеграция общей модели (НИР).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B1B1E"/>
          <w:sz w:val="24"/>
          <w:szCs w:val="24"/>
          <w:u w:val="single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1B1B1E"/>
          <w:sz w:val="24"/>
          <w:szCs w:val="24"/>
          <w:u w:val="single"/>
          <w:lang w:eastAsia="ru-RU"/>
        </w:rPr>
        <w:t>ТЕХНОЛОГИЯ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5. Лабораторный прототип, имитационные испытания в условиях, близких к 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реальным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(НИОКР).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6. Демонстрационная версия (первый прототип, похожий на итоговые ожидания). Испытание в моделируемых условиях эксплуатации, отработка возможных эффектов масштабирования при производстве (НИОКР).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7. Разработка и опытные испытания реального действующего прототипа (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ОКР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).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8. Разработка финального доработанного прототипа. Заводские испытания натурального образца (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ОКР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9. Эксплуатационные испытания натурального образца, работа в реальных условиях, всесторонняя проверка готовности к постановке на производство (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ОКР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).</w:t>
      </w:r>
    </w:p>
    <w:p w:rsidR="005562A4" w:rsidRPr="000E134B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B1B1E"/>
          <w:sz w:val="24"/>
          <w:szCs w:val="24"/>
          <w:u w:val="single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1B1B1E"/>
          <w:sz w:val="24"/>
          <w:szCs w:val="24"/>
          <w:u w:val="single"/>
          <w:lang w:eastAsia="ru-RU"/>
        </w:rPr>
        <w:t>СТАРТАП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10. Готовый, реализованный и существующий в какой-либо организационной форме коммерческий проект реализации идеи и технологии.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1.2. Подготовка и проведение Конкурса осуществляется в соответствии с настоящим Положением.</w:t>
      </w:r>
    </w:p>
    <w:p w:rsidR="005562A4" w:rsidRPr="005562A4" w:rsidRDefault="005562A4" w:rsidP="005562A4">
      <w:pPr>
        <w:spacing w:before="240" w:after="24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2A4" w:rsidRPr="005562A4" w:rsidRDefault="005562A4" w:rsidP="005562A4">
      <w:pPr>
        <w:shd w:val="clear" w:color="auto" w:fill="FFFFFF"/>
        <w:spacing w:after="0" w:line="24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  <w:t>II. ОРГАНИЗАЦИОННАЯ СТРУКТУРА КОНКУРСА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2.1. Организатор конкурса публикует информационное сообщение о конкурсе на своем сайте в сети «Интернет» по адресу: </w:t>
      </w:r>
      <w:r w:rsidRPr="000E134B">
        <w:rPr>
          <w:rFonts w:ascii="Times New Roman" w:eastAsia="Times New Roman" w:hAnsi="Times New Roman" w:cs="Times New Roman"/>
          <w:color w:val="2B2D31"/>
          <w:sz w:val="24"/>
          <w:szCs w:val="24"/>
          <w:bdr w:val="none" w:sz="0" w:space="0" w:color="auto" w:frame="1"/>
          <w:lang w:eastAsia="ru-RU"/>
        </w:rPr>
        <w:t>_________________________________</w:t>
      </w: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 с указанием в сообщении: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номинаций, по которым проводится конкурс;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специальных требований к заявкам на участие в конкурсе;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lastRenderedPageBreak/>
        <w:t>сроков подачи заявок и объявления результатов.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2.2. По результатам рассмотрения заявок Организатор конкурса информирует победителей Конкурса путем размещения информационного сообщения на сайте, указанном в п. 2.1.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2.3. Для проведения экспертизы, оценки представленных проектов и определения победителей Конкурса формируется коллегиальный орган – Конкурсная комиссия. Состав Конкурсной комиссии утверждается приказом Генерального директора Организатора конкурса.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2.4. В состав Конкурсной комиссии могут входить представители Организатора конкурса, приглашенные специалисты (эксперты) в области инновационного предпринимательства, информационных технологий, отраслевые эксперты, представители высокотехнологичных отраслей отечественного производства, а также приглашенные партнеры, общественные деятели и др.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2.5. Конкурсная комиссия состоит из Председателя комиссии, Секретаря и членов комиссии. Члены Конкурсной комиссии осуществляют свою деятельность на общественных началах (безвозмездно).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after="10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2.6. К основным функциям Конкурсной комиссии относятся: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оценка представленных заявок на участие в Конкурсе в соответствии с утвержденными критериями;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формирование рейтинга участников и определение победителей (призеров) в каждой номинации;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подготовка рекомендаций по объемам и формам финансовой или иной поддержки победителей Конкурса.</w:t>
      </w:r>
      <w:bookmarkStart w:id="0" w:name="_GoBack"/>
      <w:bookmarkEnd w:id="0"/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2.7. При оценке заявок Конкурсная комиссия руководствуется следующими критериями отбора: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научная содержательность;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технологическая новизна и актуальность;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степень готовности к внедрению в производство;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патентная чистота;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коммерческая и инвестиционная привлекательность;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возможность коммерческого внедрения.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  <w:t>2.8. Заседания Конкурсной комиссии могут проводиться как в очном, так и в дистанционном (онлайн) формате. Заседание комиссии считается правомочным, если в нем принимает участие не менее половины ее списочного состава. Решения принимаются простым большинством голосов присутствующих членов комиссии. При равенстве голосов решающим является голос Председателя Конкурсной комиссии.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  <w:t>2.9. Итоговое решение Конкурсной комиссии по определению победителей оформляется Протоколом заседания Конкурсной комиссии, который подписывается Председателем и Секретарем комиссии.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  <w:t>2.10. На основании Протокола заседания Конкурсной комиссии Генеральный директор Организатора конкурса принимает окончательное решение об утверждении списка победителей и объемах финансирования проектов. Итоговое решение оформляется Решением (приказом), подписанным Генеральным директором Организатора конкурса.</w:t>
      </w:r>
    </w:p>
    <w:p w:rsidR="005562A4" w:rsidRPr="005562A4" w:rsidRDefault="005562A4" w:rsidP="005562A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2A4" w:rsidRPr="005562A4" w:rsidRDefault="005562A4" w:rsidP="005562A4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  <w:t>III. УЧАСТНИКИ КОНКУРСА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3.1. К участию в Конкурсе допускаются физические лица (в том числе коллективы физических лиц (в этом случае в заявке должен быть указан руководитель 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проекта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/ уполномоченный представитель, действующий от имени всего коллектива), юридические лица, в том числе некоммерческие организации, зарегистрированные на территории Российской Федерации.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Для участников младше 18 лет обязательно согласие законных представителей, оформленное в соответствии с действующим законодательством.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lastRenderedPageBreak/>
        <w:t>3.2. Участник Конкурса, предоставивший заявку, соглашается с настоящим Положением, включая требования к правилам оформления и подачи заявок на Конкурс.</w:t>
      </w:r>
    </w:p>
    <w:p w:rsidR="005562A4" w:rsidRPr="005562A4" w:rsidRDefault="005562A4" w:rsidP="005562A4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2A4" w:rsidRPr="005562A4" w:rsidRDefault="005562A4" w:rsidP="005562A4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  <w:t>IV. УСЛОВИЯ КОНКУРСА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4.1. Конкурс является публичным и направлен на создание новых форм сотрудничества и взаимодействия с Участниками Конкурса и их поддержки.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4.2. На Конкурс предоставляются проекты и разработки оригинальных научно-технических и конструкторских идей с перспективой технического воплощения и коммерческого использования.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4.3. Участник Конкурса предоставляет в заявке собственные оригинальные материалы. Использование материалов, полученных другими исследователями, без соответствующей ссылки на источник не допускается.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4.4. Участнику разрешается предоставление работ в нескольких номинациях. Для каждого проекта необходимо заполнить отдельную заявку.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4.5. Участник Конкурса вместе с заявкой и проектом обязан предоставить презентацию проекта в электронном виде на электронный адрес Организатора конкурса </w:t>
      </w:r>
      <w:r w:rsidRPr="000E134B">
        <w:rPr>
          <w:rFonts w:ascii="Times New Roman" w:eastAsia="Times New Roman" w:hAnsi="Times New Roman" w:cs="Times New Roman"/>
          <w:color w:val="2B2D31"/>
          <w:sz w:val="24"/>
          <w:szCs w:val="24"/>
          <w:bdr w:val="none" w:sz="0" w:space="0" w:color="auto" w:frame="1"/>
          <w:lang w:eastAsia="ru-RU"/>
        </w:rPr>
        <w:t>______________________________</w:t>
      </w: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4.6. 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Содержание слайдов (Требования к презентации (если иное не будет указано в публикации о проведении конкурса) - до 7 слайдов в формате PDF:</w:t>
      </w:r>
      <w:proofErr w:type="gramEnd"/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1: Название проекта, тематика из представленного перечня конкретного Конкурса;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2: Формулировка проблемы;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3: Решение (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технология+продукт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);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4: Суть инновации;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5: Анализ аналогов;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6: Рынок и бизнес-модель;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Слайд 7: Контакты.</w:t>
      </w:r>
    </w:p>
    <w:p w:rsidR="005562A4" w:rsidRPr="005562A4" w:rsidRDefault="005562A4" w:rsidP="005562A4">
      <w:pPr>
        <w:shd w:val="clear" w:color="auto" w:fill="FFFFFF"/>
        <w:tabs>
          <w:tab w:val="left" w:pos="851"/>
        </w:tabs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i/>
          <w:iCs/>
          <w:color w:val="1B1B1E"/>
          <w:sz w:val="24"/>
          <w:szCs w:val="24"/>
          <w:u w:val="single"/>
          <w:lang w:eastAsia="ru-RU"/>
        </w:rPr>
        <w:t>Примечание:</w:t>
      </w:r>
      <w:r w:rsidRPr="000E134B">
        <w:rPr>
          <w:rFonts w:ascii="Times New Roman" w:eastAsia="Times New Roman" w:hAnsi="Times New Roman" w:cs="Times New Roman"/>
          <w:i/>
          <w:iCs/>
          <w:color w:val="1B1B1E"/>
          <w:sz w:val="24"/>
          <w:szCs w:val="24"/>
          <w:lang w:eastAsia="ru-RU"/>
        </w:rPr>
        <w:t xml:space="preserve"> по номинации «ИДЕЯ» Слайды 3, 5, 6 не являются обязательными для рассмотрения заявки.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Участники конкурса вправе расширить или сократить содержание слайдов, если это необходимо для улучшения восприятия информации Организатором конкурса.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4.7. Для презентаций по номинациям ТЕХНОЛОГИЯ и СТАРТАП обязательным является Слайд 4 «Суть инновации»: описание уникальности проекта и наличии технологического преимущества перед прямыми аналогами.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Для презентаций по номинациям СТАРТАП обязательным является Слайд 6 «Рынок и бизнес-модель»: реалистичная экономическая модель с прогнозными экономическими показателями.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4.8. Для Участника Конкурса, имеющего оформленные в установленном законом порядке права на объекты интеллектуальной собственности, обязательным является приложение к заявке документов, подтверждающих указанные права (копии).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  <w:t>4.9. Направляя заявку на Конкурс, участник соглашается с тем, что информация общего характера о проекте (название проекта, состав команды, краткое описание/аннотация проекта без раскрытия технических ноу-хау) является открытой и может быть опубликована Организатором в маркетинговых, отчетных и информационных целях. Участник обязуется в публикациях о результатах участия в Конкурсе ссылаться на Организатора Конкурса.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Cs/>
          <w:color w:val="2B2D31"/>
          <w:sz w:val="24"/>
          <w:szCs w:val="24"/>
          <w:bdr w:val="none" w:sz="0" w:space="0" w:color="auto" w:frame="1"/>
          <w:lang w:eastAsia="ru-RU"/>
        </w:rPr>
        <w:t>4.10. Участник гарантирует, что предоставленные им сведения не нарушают законные права третьих лиц. Организатор конкурса и члены Конкурсной комиссии обязуются соблюдать конфиденциальность в отношении детальных технических разработок, финансовых моделей и иных материалов, прямо обозначенных участником как конфиденциальные (составляющие коммерческую тайну проекта).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lastRenderedPageBreak/>
        <w:t>4.11. Материалы, предоставленные на Конкурс, не рецензируются и не возвращаются. Апелляции по итогам Конкурса не принимаются. Результаты отборов не комментируются.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4.12. Информация об условиях проведения, победителях Конкурса (на основании Решения Генерального директора) публикуется на сайте Организатора Конкурса по адресу, указанному в п. 2.1.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4.13. К участию в Конкурсе допускаются работы, предоставленные не позднее даты, указанной в публикации о проведении конкурса на сайте Организатора Конкурса.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4.14. Участие в Конкурсе является бесплатным для всех участников.</w:t>
      </w:r>
    </w:p>
    <w:p w:rsidR="005562A4" w:rsidRPr="005562A4" w:rsidRDefault="005562A4" w:rsidP="005562A4">
      <w:pPr>
        <w:spacing w:before="240" w:after="24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2A4" w:rsidRPr="005562A4" w:rsidRDefault="005562A4" w:rsidP="005562A4">
      <w:pPr>
        <w:shd w:val="clear" w:color="auto" w:fill="FFFFFF"/>
        <w:spacing w:after="0" w:line="24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b/>
          <w:bCs/>
          <w:color w:val="1B1B1E"/>
          <w:sz w:val="24"/>
          <w:szCs w:val="24"/>
          <w:lang w:eastAsia="ru-RU"/>
        </w:rPr>
        <w:t>V. ФИНАНСИРОВАНИЕ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5.1. Формы поддержки по результатам конкурса по следующим номинациям: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для ИДЕЙ – гранты и инвестиции;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для ТЕХНОЛОГИЙ – гранты и инвестиции;</w:t>
      </w:r>
    </w:p>
    <w:p w:rsidR="005562A4" w:rsidRPr="005562A4" w:rsidRDefault="005562A4" w:rsidP="005562A4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after="10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для СТАРТАПОВ – инвестиции, пилотирование проекта.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i/>
          <w:iCs/>
          <w:color w:val="1B1B1E"/>
          <w:sz w:val="24"/>
          <w:szCs w:val="24"/>
          <w:u w:val="single"/>
          <w:lang w:eastAsia="ru-RU"/>
        </w:rPr>
        <w:t>Примечание:</w:t>
      </w:r>
      <w:r w:rsidRPr="000E134B">
        <w:rPr>
          <w:rFonts w:ascii="Times New Roman" w:eastAsia="Times New Roman" w:hAnsi="Times New Roman" w:cs="Times New Roman"/>
          <w:i/>
          <w:iCs/>
          <w:color w:val="1B1B1E"/>
          <w:sz w:val="24"/>
          <w:szCs w:val="24"/>
          <w:lang w:eastAsia="ru-RU"/>
        </w:rPr>
        <w:t xml:space="preserve"> окончательный состав форм поддержки может быть избран в отношении каждого конкретного конкурса и (или) победителя конкурса Организатором конкурса по своему усмотрению.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5.2. Общий денежный фонд Конкурса определяется Организатором и указывается в сообщении о проведении конкретного Конкурса. При этом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,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 публикации подлежит только фонд грантов для победителей Конкурса.</w:t>
      </w:r>
    </w:p>
    <w:p w:rsidR="005562A4" w:rsidRPr="005562A4" w:rsidRDefault="005562A4" w:rsidP="005562A4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Размер и условия инвестиций Организатора Конкурса в проект победителя Конкурса определяются Соглашением между Организатором и победителем Конкурса, в котором указываются сроки и размеры инвестирования, условия инвестирования, условия распределения прав на объекты интеллектуальной собственности, корпоративные вопросы – в случае корпоративного финансирования.</w:t>
      </w:r>
    </w:p>
    <w:p w:rsidR="000E134B" w:rsidRPr="000E134B" w:rsidRDefault="000E134B" w:rsidP="000E134B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 xml:space="preserve">5.3. Средства, полученные победителем Конкурса в качестве гранда (суммы, выплачиваемой победителю Конкурса по итогам конкурса на безвозвратной и безвозмездной основах), могут быть израсходованы </w:t>
      </w:r>
      <w:proofErr w:type="gram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на</w:t>
      </w:r>
      <w:proofErr w:type="gram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:</w:t>
      </w:r>
    </w:p>
    <w:p w:rsidR="000E134B" w:rsidRPr="000E134B" w:rsidRDefault="000E134B" w:rsidP="000E134B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- закупку оборудования, материалов и комплектующих;</w:t>
      </w:r>
    </w:p>
    <w:p w:rsidR="000E134B" w:rsidRPr="000E134B" w:rsidRDefault="000E134B" w:rsidP="000E134B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- оплату услуг сторонних организаций (</w:t>
      </w:r>
      <w:proofErr w:type="spellStart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прототипирование</w:t>
      </w:r>
      <w:proofErr w:type="spellEnd"/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, испытания);</w:t>
      </w:r>
    </w:p>
    <w:p w:rsidR="000E134B" w:rsidRPr="000E134B" w:rsidRDefault="000E134B" w:rsidP="000E134B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- патентование (регистрация патента на изобретение/полезную модель).</w:t>
      </w:r>
    </w:p>
    <w:p w:rsidR="000E134B" w:rsidRPr="000E134B" w:rsidRDefault="000E134B" w:rsidP="000E134B">
      <w:pPr>
        <w:shd w:val="clear" w:color="auto" w:fill="FFFFFF"/>
        <w:spacing w:before="100" w:beforeAutospacing="1"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</w:pPr>
      <w:r w:rsidRPr="000E134B">
        <w:rPr>
          <w:rFonts w:ascii="Times New Roman" w:eastAsia="Times New Roman" w:hAnsi="Times New Roman" w:cs="Times New Roman"/>
          <w:color w:val="1B1B1E"/>
          <w:sz w:val="24"/>
          <w:szCs w:val="24"/>
          <w:lang w:eastAsia="ru-RU"/>
        </w:rPr>
        <w:t>Грант не может быть использован на оплату труда участников проекта или аренду офиса (кроме технических лабораторий).</w:t>
      </w:r>
    </w:p>
    <w:p w:rsidR="004F610F" w:rsidRPr="000E134B" w:rsidRDefault="004F610F" w:rsidP="005562A4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4F610F" w:rsidRPr="000E134B" w:rsidSect="009549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EF9"/>
    <w:multiLevelType w:val="multilevel"/>
    <w:tmpl w:val="3BFA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84EC0"/>
    <w:multiLevelType w:val="multilevel"/>
    <w:tmpl w:val="C97E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42F82"/>
    <w:multiLevelType w:val="multilevel"/>
    <w:tmpl w:val="8716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A4F37"/>
    <w:multiLevelType w:val="multilevel"/>
    <w:tmpl w:val="90D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82AF5"/>
    <w:multiLevelType w:val="multilevel"/>
    <w:tmpl w:val="78B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A0719"/>
    <w:multiLevelType w:val="multilevel"/>
    <w:tmpl w:val="FC0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378A9"/>
    <w:multiLevelType w:val="multilevel"/>
    <w:tmpl w:val="87A6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A4"/>
    <w:rsid w:val="000E134B"/>
    <w:rsid w:val="004F610F"/>
    <w:rsid w:val="005562A4"/>
    <w:rsid w:val="00954906"/>
    <w:rsid w:val="00C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56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5562A4"/>
  </w:style>
  <w:style w:type="character" w:customStyle="1" w:styleId="inline-code">
    <w:name w:val="inline-code"/>
    <w:basedOn w:val="a0"/>
    <w:rsid w:val="005562A4"/>
  </w:style>
  <w:style w:type="paragraph" w:customStyle="1" w:styleId="ng-star-inserted1">
    <w:name w:val="ng-star-inserted1"/>
    <w:basedOn w:val="a"/>
    <w:rsid w:val="0055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6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56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5562A4"/>
  </w:style>
  <w:style w:type="character" w:customStyle="1" w:styleId="inline-code">
    <w:name w:val="inline-code"/>
    <w:basedOn w:val="a0"/>
    <w:rsid w:val="005562A4"/>
  </w:style>
  <w:style w:type="paragraph" w:customStyle="1" w:styleId="ng-star-inserted1">
    <w:name w:val="ng-star-inserted1"/>
    <w:basedOn w:val="a"/>
    <w:rsid w:val="0055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6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Тубальцев Павел Васильевич</dc:creator>
  <cp:lastModifiedBy>Тубальцев Павел Васильевич</cp:lastModifiedBy>
  <cp:revision>1</cp:revision>
  <dcterms:created xsi:type="dcterms:W3CDTF">2026-07-14T08:12:00Z</dcterms:created>
  <dcterms:modified xsi:type="dcterms:W3CDTF">2026-07-14T08:35:00Z</dcterms:modified>
</cp:coreProperties>
</file>